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IDENTIFICACIÓN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Periodo del plan:  de __________ a __________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Unidad de manejo: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Área protegida: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Categoría: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Zona de manejo: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propietario o razón social: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titular: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Representante legal: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Identificación (cédula/DPI): </w:t>
      </w:r>
      <w:r>
        <w:rPr>
          <w:rFonts w:ascii="Arial" w:hAnsi="Arial"/>
          <w:b w:val="0"/>
          <w:i w:val="0"/>
          <w:color w:val="888888"/>
          <w:sz w:val="20"/>
        </w:rPr>
        <w:t>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Dirección: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Correo electrónico: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profesional responsable: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profesional: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colegiado: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Reg./CONAP: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Teléfono: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Fecha de entrega: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RESUMEN DEL PLAN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1.  OBJETIVOS DEL PLAN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2.  DURACIÓN Y REVISIÓN DEL PLAN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2.1  </w:t>
      </w:r>
      <w:r>
        <w:rPr>
          <w:rFonts w:ascii="Arial" w:hAnsi="Arial"/>
          <w:b/>
          <w:i w:val="0"/>
          <w:color w:val="1A8A50"/>
          <w:sz w:val="19"/>
        </w:rPr>
        <w:t>Duración de la ejecución del plan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2.2  </w:t>
      </w:r>
      <w:r>
        <w:rPr>
          <w:rFonts w:ascii="Arial" w:hAnsi="Arial"/>
          <w:b/>
          <w:i w:val="0"/>
          <w:color w:val="1A8A50"/>
          <w:sz w:val="19"/>
        </w:rPr>
        <w:t>Revisión y actualización del plan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Inicio __________  Finalización __________  Plazo ________ años  </w:t>
      </w:r>
      <w:r>
        <w:rPr>
          <w:rFonts w:ascii="Arial" w:hAnsi="Arial"/>
          <w:b w:val="0"/>
          <w:i w:val="0"/>
          <w:color w:val="888888"/>
          <w:sz w:val="20"/>
        </w:rPr>
        <w:t>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3.  ADMINISTRACIÓN DE LA UNIDAD DE MANEJO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Entidad administradora: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Personal (técnico, administrativo, no calificado):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Infraestructura: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Maquinaria y equipo: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4.  INFORMACIÓN BÁSICA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4.1  </w:t>
      </w:r>
      <w:r>
        <w:rPr>
          <w:rFonts w:ascii="Arial" w:hAnsi="Arial"/>
          <w:b/>
          <w:i w:val="0"/>
          <w:color w:val="1A8A50"/>
          <w:sz w:val="19"/>
        </w:rPr>
        <w:t>Régimen de propiedad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Régimen; identificación de la UM; No. registro; área total y área a manejar: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4.2  </w:t>
      </w:r>
      <w:r>
        <w:rPr>
          <w:rFonts w:ascii="Arial" w:hAnsi="Arial"/>
          <w:b/>
          <w:i w:val="0"/>
          <w:color w:val="1A8A50"/>
          <w:sz w:val="19"/>
        </w:rPr>
        <w:t>Localización de la propiedad (administrativa y geográfica)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1. Ubicación geográfica de la UM (indicar zona y DATUM):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3680"/>
        <w:gridCol w:w="368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Vértice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Latitud Norte</w:t>
            </w:r>
          </w:p>
        </w:tc>
        <w:tc>
          <w:tcPr>
            <w:tcW w:type="dxa" w:w="3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Oeste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4.3  </w:t>
      </w:r>
      <w:r>
        <w:rPr>
          <w:rFonts w:ascii="Arial" w:hAnsi="Arial"/>
          <w:b/>
          <w:i w:val="0"/>
          <w:color w:val="1A8A50"/>
          <w:sz w:val="19"/>
        </w:rPr>
        <w:t>Zona de vida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4.4  </w:t>
      </w:r>
      <w:r>
        <w:rPr>
          <w:rFonts w:ascii="Arial" w:hAnsi="Arial"/>
          <w:b/>
          <w:i w:val="0"/>
          <w:color w:val="1A8A50"/>
          <w:sz w:val="19"/>
        </w:rPr>
        <w:t>Características físicas y climáticas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Físicas: fisiografía y geología, suelos, topografía (mín/máx/prom), hidrología.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Climáticas: precipitación y temperatura (mín/máx/prom), temporadas.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4.5  </w:t>
      </w:r>
      <w:r>
        <w:rPr>
          <w:rFonts w:ascii="Arial" w:hAnsi="Arial"/>
          <w:b/>
          <w:i w:val="0"/>
          <w:color w:val="1A8A50"/>
          <w:sz w:val="19"/>
        </w:rPr>
        <w:t>Descripción de los ecosistemas naturales (vegetación y fauna)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4.6  </w:t>
      </w:r>
      <w:r>
        <w:rPr>
          <w:rFonts w:ascii="Arial" w:hAnsi="Arial"/>
          <w:b/>
          <w:i w:val="0"/>
          <w:color w:val="1A8A50"/>
          <w:sz w:val="19"/>
        </w:rPr>
        <w:t>Cobertura y uso actual del suelo — ordenamiento territorial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2. Uso actual del suelo (forestal, forestal en recuperación, agropecuario, casco urbano, otros):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Uso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Extensión (ha)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%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5.  INVENTARIO FORESTAL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5.1  </w:t>
      </w:r>
      <w:r>
        <w:rPr>
          <w:rFonts w:ascii="Arial" w:hAnsi="Arial"/>
          <w:b/>
          <w:i w:val="0"/>
          <w:color w:val="1A8A50"/>
          <w:sz w:val="19"/>
        </w:rPr>
        <w:t>Estratificación / descripción de los estratos del bosque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5.2  </w:t>
      </w:r>
      <w:r>
        <w:rPr>
          <w:rFonts w:ascii="Arial" w:hAnsi="Arial"/>
          <w:b/>
          <w:i w:val="0"/>
          <w:color w:val="1A8A50"/>
          <w:sz w:val="19"/>
        </w:rPr>
        <w:t>Diseño del inventario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inventario; tipo de muestreo; No. de parcelas e intensidad: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3. Parcelas, tamaño, forma, intensidad y variables por tipo de producto: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1300"/>
        <w:gridCol w:w="1300"/>
        <w:gridCol w:w="1200"/>
        <w:gridCol w:w="1360"/>
        <w:gridCol w:w="1800"/>
      </w:tblGrid>
      <w:tr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 de producto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parcelas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Tamaño (ha)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Forma</w:t>
            </w:r>
          </w:p>
        </w:tc>
        <w:tc>
          <w:tcPr>
            <w:tcW w:type="dxa" w:w="1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Intensidad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Variables</w:t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Productos: árboles (≥25 cm DAP) · fustales (10–24.9 cm) · latizales (5–9.9 cm) · regeneración.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5.3  </w:t>
      </w:r>
      <w:r>
        <w:rPr>
          <w:rFonts w:ascii="Arial" w:hAnsi="Arial"/>
          <w:b/>
          <w:i w:val="0"/>
          <w:color w:val="1A8A50"/>
          <w:sz w:val="19"/>
        </w:rPr>
        <w:t>Clasificación del bosque según objetivos de manejo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60"/>
        <w:gridCol w:w="2050"/>
        <w:gridCol w:w="2050"/>
        <w:gridCol w:w="1900"/>
        <w:gridCol w:w="1800"/>
      </w:tblGrid>
      <w:tr>
        <w:tc>
          <w:tcPr>
            <w:tcW w:type="dxa" w:w="1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205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Producción (ha/%)</w:t>
            </w:r>
          </w:p>
        </w:tc>
        <w:tc>
          <w:tcPr>
            <w:tcW w:type="dxa" w:w="205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Protección (ha/%)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Otro (ha/%)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</w:t>
            </w:r>
          </w:p>
        </w:tc>
      </w:tr>
      <w:tr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5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5.4  </w:t>
      </w:r>
      <w:r>
        <w:rPr>
          <w:rFonts w:ascii="Arial" w:hAnsi="Arial"/>
          <w:b/>
          <w:i w:val="0"/>
          <w:color w:val="1A8A50"/>
          <w:sz w:val="19"/>
        </w:rPr>
        <w:t>Resultados del inventario por estratos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5.4.1  </w:t>
      </w:r>
      <w:r>
        <w:rPr>
          <w:rFonts w:ascii="Arial" w:hAnsi="Arial"/>
          <w:b/>
          <w:i w:val="0"/>
          <w:color w:val="333333"/>
          <w:sz w:val="18"/>
        </w:rPr>
        <w:t>Resultados estadísticos para el volumen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5. Resultados estadísticos (media, desv. estándar, CV, error de muestreo, límites, estimación mínima confiable):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560"/>
        <w:gridCol w:w="2800"/>
      </w:tblGrid>
      <w:tr>
        <w:tc>
          <w:tcPr>
            <w:tcW w:type="dxa" w:w="6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Estadígrafo</w:t>
            </w:r>
          </w:p>
        </w:tc>
        <w:tc>
          <w:tcPr>
            <w:tcW w:type="dxa" w:w="2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Valor obtenido</w:t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5.4.2  </w:t>
      </w:r>
      <w:r>
        <w:rPr>
          <w:rFonts w:ascii="Arial" w:hAnsi="Arial"/>
          <w:b/>
          <w:i w:val="0"/>
          <w:color w:val="333333"/>
          <w:sz w:val="18"/>
        </w:rPr>
        <w:t>Composición florística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No. de especies: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Especies representativas: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5.4.3  </w:t>
      </w:r>
      <w:r>
        <w:rPr>
          <w:rFonts w:ascii="Arial" w:hAnsi="Arial"/>
          <w:b/>
          <w:i w:val="0"/>
          <w:color w:val="333333"/>
          <w:sz w:val="18"/>
        </w:rPr>
        <w:t>Agrupación por grupos comerciales (AAACOM, ACTCOM, POTCOM, NOMADE, SINVAL, PALMAS)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5.4.4  </w:t>
      </w:r>
      <w:r>
        <w:rPr>
          <w:rFonts w:ascii="Arial" w:hAnsi="Arial"/>
          <w:b/>
          <w:i w:val="0"/>
          <w:color w:val="333333"/>
          <w:sz w:val="18"/>
        </w:rPr>
        <w:t>Resultados dasométricos por estrato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2160"/>
        <w:gridCol w:w="1600"/>
        <w:gridCol w:w="1800"/>
        <w:gridCol w:w="180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Clase diamétrica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 comercial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(m³)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5.4.5  </w:t>
      </w:r>
      <w:r>
        <w:rPr>
          <w:rFonts w:ascii="Arial" w:hAnsi="Arial"/>
          <w:b/>
          <w:i w:val="0"/>
          <w:color w:val="333333"/>
          <w:sz w:val="18"/>
        </w:rPr>
        <w:t>Resultados de regeneración natural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000"/>
        <w:gridCol w:w="3000"/>
      </w:tblGrid>
      <w:tr>
        <w:tc>
          <w:tcPr>
            <w:tcW w:type="dxa" w:w="3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</w:t>
            </w:r>
          </w:p>
        </w:tc>
        <w:tc>
          <w:tcPr>
            <w:tcW w:type="dxa" w:w="3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Brinzales / ha</w:t>
            </w:r>
          </w:p>
        </w:tc>
        <w:tc>
          <w:tcPr>
            <w:tcW w:type="dxa" w:w="3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Latizales / ha</w:t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5.5  </w:t>
      </w:r>
      <w:r>
        <w:rPr>
          <w:rFonts w:ascii="Arial" w:hAnsi="Arial"/>
          <w:b/>
          <w:i w:val="0"/>
          <w:color w:val="1A8A50"/>
          <w:sz w:val="19"/>
        </w:rPr>
        <w:t>Productos no maderables (tipo de inventario, diseño de muestreo y resultados)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6.  MANEJO DEL BOSQUE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6.1  </w:t>
      </w:r>
      <w:r>
        <w:rPr>
          <w:rFonts w:ascii="Arial" w:hAnsi="Arial"/>
          <w:b/>
          <w:i w:val="0"/>
          <w:color w:val="1A8A50"/>
          <w:sz w:val="19"/>
        </w:rPr>
        <w:t>Recursos maderables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6.1.1  </w:t>
      </w:r>
      <w:r>
        <w:rPr>
          <w:rFonts w:ascii="Arial" w:hAnsi="Arial"/>
          <w:b/>
          <w:i w:val="0"/>
          <w:color w:val="333333"/>
          <w:sz w:val="18"/>
        </w:rPr>
        <w:t>Sistema de manejo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6.1.2  </w:t>
      </w:r>
      <w:r>
        <w:rPr>
          <w:rFonts w:ascii="Arial" w:hAnsi="Arial"/>
          <w:b/>
          <w:i w:val="0"/>
          <w:color w:val="333333"/>
          <w:sz w:val="18"/>
        </w:rPr>
        <w:t>Mecanismo de regulación de los aprovechamientos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6.1.3  </w:t>
      </w:r>
      <w:r>
        <w:rPr>
          <w:rFonts w:ascii="Arial" w:hAnsi="Arial"/>
          <w:b/>
          <w:i w:val="0"/>
          <w:color w:val="333333"/>
          <w:sz w:val="18"/>
        </w:rPr>
        <w:t>Diámetros mínimos e intensidades de corta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360"/>
        <w:gridCol w:w="1800"/>
        <w:gridCol w:w="1500"/>
        <w:gridCol w:w="15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Grupo comercial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DMC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Intensidad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6.1.4  </w:t>
      </w:r>
      <w:r>
        <w:rPr>
          <w:rFonts w:ascii="Arial" w:hAnsi="Arial"/>
          <w:b/>
          <w:i w:val="0"/>
          <w:color w:val="333333"/>
          <w:sz w:val="18"/>
        </w:rPr>
        <w:t>Especies a proteger y justificación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760"/>
        <w:gridCol w:w="40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científico</w:t>
            </w:r>
          </w:p>
        </w:tc>
        <w:tc>
          <w:tcPr>
            <w:tcW w:type="dxa" w:w="4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Justificación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4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6.1.5  </w:t>
      </w:r>
      <w:r>
        <w:rPr>
          <w:rFonts w:ascii="Arial" w:hAnsi="Arial"/>
          <w:b/>
          <w:i w:val="0"/>
          <w:color w:val="333333"/>
          <w:sz w:val="18"/>
        </w:rPr>
        <w:t>Ciclo de corta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6.1.6  </w:t>
      </w:r>
      <w:r>
        <w:rPr>
          <w:rFonts w:ascii="Arial" w:hAnsi="Arial"/>
          <w:b/>
          <w:i w:val="0"/>
          <w:color w:val="333333"/>
          <w:sz w:val="18"/>
        </w:rPr>
        <w:t>Análisis de la corta anual permisible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360"/>
        <w:gridCol w:w="1600"/>
        <w:gridCol w:w="1500"/>
        <w:gridCol w:w="17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común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 técnico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AB (m²)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árb.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6.1.7  </w:t>
      </w:r>
      <w:r>
        <w:rPr>
          <w:rFonts w:ascii="Arial" w:hAnsi="Arial"/>
          <w:b/>
          <w:i w:val="0"/>
          <w:color w:val="333333"/>
          <w:sz w:val="18"/>
        </w:rPr>
        <w:t>División del bosque productivo en áreas de aprovechamiento anual (AAA)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200"/>
        <w:gridCol w:w="2760"/>
        <w:gridCol w:w="22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/ Año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Superficie (ha)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aprovechable (m³)</w:t>
            </w:r>
          </w:p>
        </w:tc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6.1.8  </w:t>
      </w:r>
      <w:r>
        <w:rPr>
          <w:rFonts w:ascii="Arial" w:hAnsi="Arial"/>
          <w:b/>
          <w:i w:val="0"/>
          <w:color w:val="333333"/>
          <w:sz w:val="18"/>
        </w:rPr>
        <w:t>Proyección de aprovechamientos anuales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6.1.9  </w:t>
      </w:r>
      <w:r>
        <w:rPr>
          <w:rFonts w:ascii="Arial" w:hAnsi="Arial"/>
          <w:b/>
          <w:i w:val="0"/>
          <w:color w:val="333333"/>
          <w:sz w:val="18"/>
        </w:rPr>
        <w:t>Descripción general de las actividades anuales (pre / aprovechamiento / post)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6.1.10  </w:t>
      </w:r>
      <w:r>
        <w:rPr>
          <w:rFonts w:ascii="Arial" w:hAnsi="Arial"/>
          <w:b/>
          <w:i w:val="0"/>
          <w:color w:val="333333"/>
          <w:sz w:val="18"/>
        </w:rPr>
        <w:t>Red general de caminos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560"/>
        <w:gridCol w:w="1800"/>
        <w:gridCol w:w="24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 de camino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 (existente / a construir)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Longitud (km)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Arial" w:hAnsi="Arial"/>
          <w:b/>
          <w:i w:val="0"/>
          <w:color w:val="333333"/>
          <w:sz w:val="18"/>
        </w:rPr>
        <w:t xml:space="preserve">6.1.11  </w:t>
      </w:r>
      <w:r>
        <w:rPr>
          <w:rFonts w:ascii="Arial" w:hAnsi="Arial"/>
          <w:b/>
          <w:i w:val="0"/>
          <w:color w:val="333333"/>
          <w:sz w:val="18"/>
        </w:rPr>
        <w:t>Métodos de regeneración del bosque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6.2  </w:t>
      </w:r>
      <w:r>
        <w:rPr>
          <w:rFonts w:ascii="Arial" w:hAnsi="Arial"/>
          <w:b/>
          <w:i w:val="0"/>
          <w:color w:val="1A8A50"/>
          <w:sz w:val="19"/>
        </w:rPr>
        <w:t>Recursos no maderables (flora, fauna, otros bienes y servicios)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7.  PROTECCIÓN DEL BOSQUE</w:t>
            </w:r>
          </w:p>
        </w:tc>
      </w:tr>
    </w:tbl>
    <w:p>
      <w:pPr>
        <w:spacing w:after="100"/>
      </w:pP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7.1  </w:t>
      </w:r>
      <w:r>
        <w:rPr>
          <w:rFonts w:ascii="Arial" w:hAnsi="Arial"/>
          <w:b/>
          <w:i w:val="0"/>
          <w:color w:val="1A8A50"/>
          <w:sz w:val="19"/>
        </w:rPr>
        <w:t>Demarcación y mantenimiento de linderos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7.2  </w:t>
      </w:r>
      <w:r>
        <w:rPr>
          <w:rFonts w:ascii="Arial" w:hAnsi="Arial"/>
          <w:b/>
          <w:i w:val="0"/>
          <w:color w:val="1A8A50"/>
          <w:sz w:val="19"/>
        </w:rPr>
        <w:t>Control y vigilancia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before="120" w:after="60"/>
      </w:pPr>
      <w:r>
        <w:rPr>
          <w:rFonts w:ascii="Arial" w:hAnsi="Arial"/>
          <w:b/>
          <w:i w:val="0"/>
          <w:color w:val="1A8A50"/>
          <w:sz w:val="19"/>
        </w:rPr>
        <w:t xml:space="preserve">7.3  </w:t>
      </w:r>
      <w:r>
        <w:rPr>
          <w:rFonts w:ascii="Arial" w:hAnsi="Arial"/>
          <w:b/>
          <w:i w:val="0"/>
          <w:color w:val="1A8A50"/>
          <w:sz w:val="19"/>
        </w:rPr>
        <w:t>Protección contra incendios (prevención; combate y control; equipo y recursos)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8.  MONITOREO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9.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760"/>
        <w:gridCol w:w="900"/>
        <w:gridCol w:w="760"/>
        <w:gridCol w:w="760"/>
        <w:gridCol w:w="760"/>
        <w:gridCol w:w="760"/>
        <w:gridCol w:w="760"/>
        <w:gridCol w:w="900"/>
      </w:tblGrid>
      <w:tr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0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10.  ANEXOS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Libreta de campo con datos dasométricos.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Coordenadas del polígono, rodales, parcelas, áreas de protección y caminos.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Mapas y ortofoto digital de la unidad de manejo.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profesional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profesional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MANEJO FORESTAL EN BOSQUES LATIFOLIADOS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MAYORES A 100 HECTÁREAS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